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0E" w:rsidRDefault="00A42E0E" w:rsidP="00EA1BCE">
      <w:pPr>
        <w:jc w:val="center"/>
        <w:rPr>
          <w:szCs w:val="24"/>
        </w:rPr>
      </w:pPr>
      <w:r>
        <w:rPr>
          <w:szCs w:val="24"/>
        </w:rPr>
        <w:t>BURSA SU VE KANALİZASYON İDARESİ GENEL MÜDÜRLÜĞÜ</w:t>
      </w:r>
    </w:p>
    <w:p w:rsidR="00A42E0E" w:rsidRDefault="00A42E0E" w:rsidP="00EA1BCE">
      <w:pPr>
        <w:jc w:val="center"/>
        <w:rPr>
          <w:szCs w:val="24"/>
        </w:rPr>
      </w:pPr>
    </w:p>
    <w:p w:rsidR="00EA1BCE" w:rsidRPr="00895973" w:rsidRDefault="00EA1BCE" w:rsidP="00EA1BCE">
      <w:pPr>
        <w:jc w:val="center"/>
        <w:rPr>
          <w:szCs w:val="24"/>
        </w:rPr>
      </w:pPr>
      <w:r w:rsidRPr="00895973">
        <w:rPr>
          <w:szCs w:val="24"/>
        </w:rPr>
        <w:t>İHALE KOMİSYONU KARARI</w:t>
      </w:r>
      <w:r w:rsidR="004D5D57" w:rsidRPr="004D5D57">
        <w:rPr>
          <w:rStyle w:val="DipnotBavurusu"/>
          <w:sz w:val="24"/>
        </w:rPr>
        <w:t>1</w:t>
      </w:r>
    </w:p>
    <w:tbl>
      <w:tblPr>
        <w:tblW w:w="85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6"/>
        <w:gridCol w:w="160"/>
        <w:gridCol w:w="4815"/>
      </w:tblGrid>
      <w:tr w:rsidR="00427B8D" w:rsidRPr="00895973" w:rsidTr="00AE653D">
        <w:trPr>
          <w:trHeight w:val="291"/>
        </w:trPr>
        <w:tc>
          <w:tcPr>
            <w:tcW w:w="3596" w:type="dxa"/>
          </w:tcPr>
          <w:p w:rsidR="00EA1BCE" w:rsidRPr="00895973" w:rsidRDefault="00F602CC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>İhale Kayıt Numarası(İKN)</w:t>
            </w:r>
          </w:p>
        </w:tc>
        <w:tc>
          <w:tcPr>
            <w:tcW w:w="160" w:type="dxa"/>
          </w:tcPr>
          <w:p w:rsidR="00EA1BCE" w:rsidRPr="00C31F57" w:rsidRDefault="00EA1BCE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4815" w:type="dxa"/>
          </w:tcPr>
          <w:p w:rsidR="00EA1BCE" w:rsidRPr="00C31F57" w:rsidRDefault="00F602CC" w:rsidP="00316F1E">
            <w:pPr>
              <w:rPr>
                <w:szCs w:val="24"/>
              </w:rPr>
            </w:pPr>
            <w:bookmarkStart w:id="0" w:name="_GoBack"/>
            <w:r w:rsidRPr="00C31F57">
              <w:rPr>
                <w:szCs w:val="24"/>
              </w:rPr>
              <w:t>2026/13653</w:t>
            </w:r>
            <w:bookmarkEnd w:id="0"/>
          </w:p>
        </w:tc>
      </w:tr>
      <w:tr w:rsidR="00427B8D" w:rsidRPr="00895973" w:rsidTr="00AE653D">
        <w:trPr>
          <w:trHeight w:val="291"/>
        </w:trPr>
        <w:tc>
          <w:tcPr>
            <w:tcW w:w="3596" w:type="dxa"/>
          </w:tcPr>
          <w:p w:rsidR="00A42E0E" w:rsidRPr="00895973" w:rsidRDefault="00F602CC" w:rsidP="00746894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>Karar No</w:t>
            </w:r>
          </w:p>
        </w:tc>
        <w:tc>
          <w:tcPr>
            <w:tcW w:w="160" w:type="dxa"/>
          </w:tcPr>
          <w:p w:rsidR="00A42E0E" w:rsidRPr="00C31F57" w:rsidRDefault="00A42E0E" w:rsidP="00746894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4815" w:type="dxa"/>
          </w:tcPr>
          <w:p w:rsidR="00A42E0E" w:rsidRPr="00C31F57" w:rsidRDefault="00F602CC" w:rsidP="00746894">
            <w:pPr>
              <w:rPr>
                <w:szCs w:val="24"/>
              </w:rPr>
            </w:pPr>
            <w:r w:rsidRPr="004E34CA">
              <w:rPr>
                <w:szCs w:val="24"/>
              </w:rPr>
              <w:t>9</w:t>
            </w:r>
          </w:p>
        </w:tc>
      </w:tr>
      <w:tr w:rsidR="00427B8D" w:rsidRPr="00895973" w:rsidTr="00AE653D">
        <w:trPr>
          <w:trHeight w:val="291"/>
        </w:trPr>
        <w:tc>
          <w:tcPr>
            <w:tcW w:w="3596" w:type="dxa"/>
          </w:tcPr>
          <w:p w:rsidR="00F602CC" w:rsidRDefault="00F602CC" w:rsidP="00746894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>İdarenin Adı</w:t>
            </w:r>
          </w:p>
        </w:tc>
        <w:tc>
          <w:tcPr>
            <w:tcW w:w="160" w:type="dxa"/>
          </w:tcPr>
          <w:p w:rsidR="00F602CC" w:rsidRDefault="00F602CC" w:rsidP="00746894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4815" w:type="dxa"/>
          </w:tcPr>
          <w:p w:rsidR="00F602CC" w:rsidRPr="004E34CA" w:rsidRDefault="00F602CC" w:rsidP="00746894">
            <w:pPr>
              <w:rPr>
                <w:szCs w:val="24"/>
              </w:rPr>
            </w:pPr>
            <w:r>
              <w:rPr>
                <w:szCs w:val="24"/>
              </w:rPr>
              <w:t>BURSA SU VE KANALİZASYON İDARESİ GENEL MÜDÜRLÜĞÜ</w:t>
            </w:r>
          </w:p>
        </w:tc>
      </w:tr>
      <w:tr w:rsidR="00427B8D" w:rsidRPr="00895973" w:rsidTr="00AE653D">
        <w:trPr>
          <w:trHeight w:val="291"/>
        </w:trPr>
        <w:tc>
          <w:tcPr>
            <w:tcW w:w="3596" w:type="dxa"/>
          </w:tcPr>
          <w:p w:rsidR="00A42E0E" w:rsidRPr="00895973" w:rsidRDefault="00A42E0E" w:rsidP="00316F1E">
            <w:pPr>
              <w:rPr>
                <w:szCs w:val="24"/>
              </w:rPr>
            </w:pPr>
            <w:r>
              <w:rPr>
                <w:szCs w:val="24"/>
              </w:rPr>
              <w:t>İşin Adı</w:t>
            </w:r>
          </w:p>
        </w:tc>
        <w:tc>
          <w:tcPr>
            <w:tcW w:w="160" w:type="dxa"/>
          </w:tcPr>
          <w:p w:rsidR="00A42E0E" w:rsidRPr="00C31F57" w:rsidRDefault="00A42E0E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4815" w:type="dxa"/>
          </w:tcPr>
          <w:p w:rsidR="00A42E0E" w:rsidRPr="00C31F57" w:rsidRDefault="00A42E0E" w:rsidP="00316F1E">
            <w:pPr>
              <w:rPr>
                <w:szCs w:val="24"/>
              </w:rPr>
            </w:pPr>
            <w:r w:rsidRPr="00C31F57">
              <w:rPr>
                <w:szCs w:val="24"/>
              </w:rPr>
              <w:t>2026/7 Nilüfer İlçesi Özlüce Mahallesi Kanalizasyon Kolektör İnşaatı Yapım İşi</w:t>
            </w:r>
          </w:p>
        </w:tc>
      </w:tr>
      <w:tr w:rsidR="00427B8D" w:rsidRPr="00895973" w:rsidTr="00AE653D">
        <w:trPr>
          <w:trHeight w:val="291"/>
        </w:trPr>
        <w:tc>
          <w:tcPr>
            <w:tcW w:w="3596" w:type="dxa"/>
          </w:tcPr>
          <w:p w:rsidR="00A42E0E" w:rsidRPr="00895973" w:rsidRDefault="00A42E0E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95973">
              <w:rPr>
                <w:szCs w:val="24"/>
              </w:rPr>
              <w:t>İhale Usulü</w:t>
            </w:r>
          </w:p>
        </w:tc>
        <w:tc>
          <w:tcPr>
            <w:tcW w:w="160" w:type="dxa"/>
          </w:tcPr>
          <w:p w:rsidR="00A42E0E" w:rsidRPr="00C31F57" w:rsidRDefault="00A42E0E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4815" w:type="dxa"/>
          </w:tcPr>
          <w:p w:rsidR="00A42E0E" w:rsidRPr="00C31F57" w:rsidRDefault="00A42E0E" w:rsidP="00316F1E">
            <w:pPr>
              <w:rPr>
                <w:szCs w:val="24"/>
              </w:rPr>
            </w:pPr>
            <w:r w:rsidRPr="00B030DC">
              <w:rPr>
                <w:szCs w:val="24"/>
              </w:rPr>
              <w:t>Açık</w:t>
            </w:r>
          </w:p>
        </w:tc>
      </w:tr>
      <w:tr w:rsidR="00427B8D" w:rsidRPr="00895973" w:rsidTr="00AE653D">
        <w:trPr>
          <w:trHeight w:val="291"/>
        </w:trPr>
        <w:tc>
          <w:tcPr>
            <w:tcW w:w="3596" w:type="dxa"/>
          </w:tcPr>
          <w:p w:rsidR="00FE54E9" w:rsidRPr="00895973" w:rsidRDefault="00FE54E9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>Yaklaşık Maliyet</w:t>
            </w:r>
            <w:r w:rsidR="00AE653D">
              <w:rPr>
                <w:szCs w:val="24"/>
              </w:rPr>
              <w:endnoteReference w:id="1"/>
            </w:r>
          </w:p>
        </w:tc>
        <w:tc>
          <w:tcPr>
            <w:tcW w:w="160" w:type="dxa"/>
          </w:tcPr>
          <w:p w:rsidR="00FE54E9" w:rsidRDefault="00F76258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4815" w:type="dxa"/>
          </w:tcPr>
          <w:p w:rsidR="00FE54E9" w:rsidRPr="00B030DC" w:rsidRDefault="00483648" w:rsidP="00316F1E">
            <w:pPr>
              <w:rPr>
                <w:szCs w:val="24"/>
              </w:rPr>
            </w:pPr>
            <w:r>
              <w:rPr>
                <w:szCs w:val="24"/>
              </w:rPr>
              <w:t>83.013.268,92 TRY (Türk Lirası)</w:t>
            </w:r>
          </w:p>
        </w:tc>
      </w:tr>
      <w:tr w:rsidR="00427B8D" w:rsidRPr="00895973" w:rsidTr="00AE653D">
        <w:trPr>
          <w:trHeight w:val="276"/>
        </w:trPr>
        <w:tc>
          <w:tcPr>
            <w:tcW w:w="3596" w:type="dxa"/>
          </w:tcPr>
          <w:p w:rsidR="00A42E0E" w:rsidRPr="00895973" w:rsidRDefault="00A42E0E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95973">
              <w:rPr>
                <w:szCs w:val="24"/>
              </w:rPr>
              <w:t>Dokümanı İndirenlerin Sayısı</w:t>
            </w:r>
          </w:p>
        </w:tc>
        <w:tc>
          <w:tcPr>
            <w:tcW w:w="160" w:type="dxa"/>
          </w:tcPr>
          <w:p w:rsidR="00A42E0E" w:rsidRPr="00C31F57" w:rsidRDefault="00A42E0E" w:rsidP="00316F1E">
            <w:pPr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:</w:t>
            </w:r>
          </w:p>
        </w:tc>
        <w:tc>
          <w:tcPr>
            <w:tcW w:w="4815" w:type="dxa"/>
          </w:tcPr>
          <w:p w:rsidR="00A42E0E" w:rsidRPr="00C31F57" w:rsidRDefault="00A42E0E" w:rsidP="00316F1E">
            <w:pPr>
              <w:rPr>
                <w:szCs w:val="24"/>
              </w:rPr>
            </w:pPr>
            <w:r w:rsidRPr="00C31F57">
              <w:rPr>
                <w:spacing w:val="-10"/>
                <w:szCs w:val="24"/>
              </w:rPr>
              <w:t>57</w:t>
            </w:r>
          </w:p>
        </w:tc>
      </w:tr>
      <w:tr w:rsidR="00427B8D" w:rsidRPr="00895973" w:rsidTr="00AE653D">
        <w:trPr>
          <w:trHeight w:val="254"/>
        </w:trPr>
        <w:tc>
          <w:tcPr>
            <w:tcW w:w="3596" w:type="dxa"/>
          </w:tcPr>
          <w:p w:rsidR="00A42E0E" w:rsidRPr="00895973" w:rsidRDefault="00A42E0E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95973">
              <w:rPr>
                <w:szCs w:val="24"/>
              </w:rPr>
              <w:t>Bu Tutanağın Düzenlendiği Tarih ve Saat</w:t>
            </w:r>
          </w:p>
        </w:tc>
        <w:tc>
          <w:tcPr>
            <w:tcW w:w="160" w:type="dxa"/>
          </w:tcPr>
          <w:p w:rsidR="00A42E0E" w:rsidRPr="00895973" w:rsidRDefault="00A42E0E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4815" w:type="dxa"/>
          </w:tcPr>
          <w:p w:rsidR="00A42E0E" w:rsidRPr="00895973" w:rsidRDefault="001F6297" w:rsidP="00316F1E">
            <w:pPr>
              <w:rPr>
                <w:szCs w:val="24"/>
              </w:rPr>
            </w:pPr>
            <w:r>
              <w:rPr>
                <w:szCs w:val="24"/>
              </w:rPr>
              <w:t>12.02.2026 08:20</w:t>
            </w:r>
          </w:p>
        </w:tc>
      </w:tr>
    </w:tbl>
    <w:p w:rsidR="00383FAE" w:rsidRDefault="00AE653D" w:rsidP="00E45E4D">
      <w:pPr>
        <w:rPr>
          <w:rFonts w:ascii="Arial" w:hAnsi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07"/>
        <w:gridCol w:w="5391"/>
      </w:tblGrid>
      <w:tr w:rsidR="00BE6B24" w:rsidRPr="00C31F57" w:rsidTr="0050003F">
        <w:trPr>
          <w:trHeight w:val="291"/>
        </w:trPr>
        <w:tc>
          <w:tcPr>
            <w:tcW w:w="5000" w:type="pct"/>
            <w:gridSpan w:val="3"/>
          </w:tcPr>
          <w:p w:rsidR="00BE6B24" w:rsidRPr="00676E12" w:rsidRDefault="00AE653D" w:rsidP="00316F1E">
            <w:pPr>
              <w:jc w:val="center"/>
              <w:rPr>
                <w:b/>
                <w:szCs w:val="24"/>
              </w:rPr>
            </w:pPr>
          </w:p>
          <w:p w:rsidR="00BE6B24" w:rsidRPr="00C31F57" w:rsidRDefault="00AE653D" w:rsidP="00316F1E">
            <w:pPr>
              <w:jc w:val="center"/>
              <w:rPr>
                <w:spacing w:val="-10"/>
                <w:szCs w:val="24"/>
              </w:rPr>
            </w:pPr>
          </w:p>
        </w:tc>
      </w:tr>
      <w:tr w:rsidR="00BE6B24" w:rsidRPr="00C31F57" w:rsidTr="00AE653D">
        <w:trPr>
          <w:trHeight w:val="291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895973">
              <w:rPr>
                <w:szCs w:val="24"/>
              </w:rPr>
              <w:t xml:space="preserve">oplam </w:t>
            </w:r>
            <w:r>
              <w:rPr>
                <w:szCs w:val="24"/>
              </w:rPr>
              <w:t>T</w:t>
            </w:r>
            <w:r w:rsidRPr="00895973">
              <w:rPr>
                <w:szCs w:val="24"/>
              </w:rPr>
              <w:t xml:space="preserve">eklif </w:t>
            </w:r>
            <w:r>
              <w:rPr>
                <w:szCs w:val="24"/>
              </w:rPr>
              <w:t>S</w:t>
            </w:r>
            <w:r w:rsidRPr="00895973">
              <w:rPr>
                <w:szCs w:val="24"/>
              </w:rPr>
              <w:t>ayısı</w:t>
            </w:r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  <w:r w:rsidRPr="00C31F57">
              <w:rPr>
                <w:spacing w:val="-10"/>
                <w:szCs w:val="24"/>
              </w:rPr>
              <w:t>37</w:t>
            </w:r>
          </w:p>
        </w:tc>
      </w:tr>
      <w:tr w:rsidR="006E7984" w:rsidRPr="00C31F57" w:rsidTr="00AE653D">
        <w:trPr>
          <w:trHeight w:val="291"/>
        </w:trPr>
        <w:tc>
          <w:tcPr>
            <w:tcW w:w="1962" w:type="pct"/>
          </w:tcPr>
          <w:p w:rsidR="006E7984" w:rsidRDefault="00AE653D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>
              <w:rPr>
                <w:szCs w:val="24"/>
              </w:rPr>
              <w:t xml:space="preserve">Varsa </w:t>
            </w:r>
            <w:r>
              <w:rPr>
                <w:szCs w:val="24"/>
              </w:rPr>
              <w:t>A</w:t>
            </w:r>
            <w:r>
              <w:rPr>
                <w:szCs w:val="24"/>
              </w:rPr>
              <w:t xml:space="preserve">şırı </w:t>
            </w:r>
            <w:r>
              <w:rPr>
                <w:szCs w:val="24"/>
              </w:rPr>
              <w:t>D</w:t>
            </w:r>
            <w:r>
              <w:rPr>
                <w:szCs w:val="24"/>
              </w:rPr>
              <w:t xml:space="preserve">üşük </w:t>
            </w:r>
            <w:r>
              <w:rPr>
                <w:szCs w:val="24"/>
              </w:rPr>
              <w:t>T</w:t>
            </w:r>
            <w:r>
              <w:rPr>
                <w:szCs w:val="24"/>
              </w:rPr>
              <w:t xml:space="preserve">eklif </w:t>
            </w:r>
            <w:r>
              <w:rPr>
                <w:szCs w:val="24"/>
              </w:rPr>
              <w:t>S</w:t>
            </w:r>
            <w:r>
              <w:rPr>
                <w:szCs w:val="24"/>
              </w:rPr>
              <w:t>ayısı</w:t>
            </w:r>
          </w:p>
        </w:tc>
        <w:tc>
          <w:tcPr>
            <w:tcW w:w="112" w:type="pct"/>
          </w:tcPr>
          <w:p w:rsidR="006E7984" w:rsidRDefault="00AE653D" w:rsidP="00316F1E">
            <w:pPr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:</w:t>
            </w:r>
          </w:p>
        </w:tc>
        <w:tc>
          <w:tcPr>
            <w:tcW w:w="2926" w:type="pct"/>
          </w:tcPr>
          <w:p w:rsidR="006E7984" w:rsidRPr="00C31F57" w:rsidRDefault="00AE653D" w:rsidP="00316F1E">
            <w:pPr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6</w:t>
            </w:r>
          </w:p>
        </w:tc>
      </w:tr>
      <w:tr w:rsidR="00BE6B24" w:rsidRPr="00C31F57" w:rsidTr="00AE653D">
        <w:trPr>
          <w:trHeight w:val="291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95973">
              <w:rPr>
                <w:szCs w:val="24"/>
              </w:rPr>
              <w:t>Geçerli Teklif Sayısı</w:t>
            </w:r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  <w:r w:rsidRPr="00C31F57">
              <w:rPr>
                <w:spacing w:val="-10"/>
                <w:szCs w:val="24"/>
              </w:rPr>
              <w:t>31</w:t>
            </w:r>
          </w:p>
        </w:tc>
      </w:tr>
      <w:tr w:rsidR="00427B8D" w:rsidRPr="00895973" w:rsidTr="00AE653D">
        <w:trPr>
          <w:trHeight w:val="291"/>
        </w:trPr>
        <w:tc>
          <w:tcPr>
            <w:tcW w:w="1962" w:type="pct"/>
          </w:tcPr>
          <w:p w:rsidR="00A42E0E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95973">
              <w:rPr>
                <w:szCs w:val="24"/>
              </w:rPr>
              <w:t>Sınır Değer</w:t>
            </w:r>
            <w:r w:rsidRPr="002E709B">
              <w:rPr>
                <w:szCs w:val="24"/>
                <w:vertAlign w:val="superscript"/>
              </w:rPr>
              <w:t>2</w:t>
            </w:r>
          </w:p>
        </w:tc>
        <w:tc>
          <w:tcPr>
            <w:tcW w:w="112" w:type="pct"/>
          </w:tcPr>
          <w:p w:rsidR="00A42E0E" w:rsidRPr="00C31F57" w:rsidRDefault="00AE653D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2926" w:type="pct"/>
          </w:tcPr>
          <w:p w:rsidR="00A42E0E" w:rsidRPr="00C31F57" w:rsidRDefault="00AE653D" w:rsidP="00316F1E">
            <w:pPr>
              <w:rPr>
                <w:szCs w:val="24"/>
              </w:rPr>
            </w:pPr>
            <w:r w:rsidRPr="00B030DC">
              <w:rPr>
                <w:szCs w:val="24"/>
              </w:rPr>
              <w:t>52.096.236,86 TRY</w:t>
            </w:r>
          </w:p>
        </w:tc>
      </w:tr>
      <w:tr w:rsidR="00BE6B24" w:rsidRPr="00C31F57" w:rsidTr="00AE653D">
        <w:trPr>
          <w:trHeight w:val="291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rPr>
                <w:szCs w:val="24"/>
                <w:u w:val="single"/>
              </w:rPr>
            </w:pPr>
            <w:r w:rsidRPr="00895973">
              <w:rPr>
                <w:szCs w:val="24"/>
                <w:u w:val="single"/>
              </w:rPr>
              <w:t>Ekonomik Açıdan En Avantajlı Teklif</w:t>
            </w:r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</w:p>
        </w:tc>
      </w:tr>
      <w:tr w:rsidR="00BE6B24" w:rsidRPr="00C31F57" w:rsidTr="00AE653D">
        <w:trPr>
          <w:trHeight w:val="582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ind w:left="284"/>
              <w:rPr>
                <w:spacing w:val="-8"/>
                <w:szCs w:val="24"/>
              </w:rPr>
            </w:pPr>
            <w:r w:rsidRPr="00895973">
              <w:rPr>
                <w:spacing w:val="-8"/>
                <w:szCs w:val="24"/>
              </w:rPr>
              <w:t xml:space="preserve">a) </w:t>
            </w:r>
            <w:r>
              <w:rPr>
                <w:spacing w:val="-8"/>
                <w:szCs w:val="24"/>
              </w:rPr>
              <w:t xml:space="preserve">Sahibinin Adı Soyadı/Ticaret </w:t>
            </w:r>
            <w:proofErr w:type="spellStart"/>
            <w:r>
              <w:rPr>
                <w:spacing w:val="-8"/>
                <w:szCs w:val="24"/>
              </w:rPr>
              <w:t>Ünvanı</w:t>
            </w:r>
            <w:proofErr w:type="spellEnd"/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  <w:r w:rsidRPr="00C31F57">
              <w:rPr>
                <w:spacing w:val="-8"/>
                <w:szCs w:val="24"/>
              </w:rPr>
              <w:t>MELİH KEREM DEĞER</w:t>
            </w:r>
          </w:p>
        </w:tc>
      </w:tr>
      <w:tr w:rsidR="00BE6B24" w:rsidRPr="00C31F57" w:rsidTr="00AE653D">
        <w:trPr>
          <w:trHeight w:val="276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ind w:left="284"/>
              <w:rPr>
                <w:spacing w:val="-8"/>
                <w:szCs w:val="24"/>
              </w:rPr>
            </w:pPr>
            <w:r w:rsidRPr="00895973">
              <w:rPr>
                <w:spacing w:val="-8"/>
                <w:szCs w:val="24"/>
              </w:rPr>
              <w:t xml:space="preserve">b) </w:t>
            </w:r>
            <w:r>
              <w:rPr>
                <w:spacing w:val="-8"/>
                <w:szCs w:val="24"/>
              </w:rPr>
              <w:t>Tutarı</w:t>
            </w:r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  <w:r w:rsidRPr="00C31F57">
              <w:rPr>
                <w:spacing w:val="-8"/>
                <w:szCs w:val="24"/>
              </w:rPr>
              <w:t>52.213.850,00 TRY</w:t>
            </w:r>
          </w:p>
        </w:tc>
      </w:tr>
      <w:tr w:rsidR="00BE6B24" w:rsidRPr="00C31F57" w:rsidTr="00AE653D">
        <w:trPr>
          <w:trHeight w:val="291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rPr>
                <w:spacing w:val="-12"/>
                <w:szCs w:val="24"/>
                <w:u w:val="single"/>
              </w:rPr>
            </w:pPr>
            <w:r w:rsidRPr="00895973">
              <w:rPr>
                <w:spacing w:val="-12"/>
                <w:szCs w:val="24"/>
                <w:u w:val="single"/>
              </w:rPr>
              <w:t xml:space="preserve">Ekonomik Açıdan En Avantajlı İkinci Teklif </w:t>
            </w:r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</w:p>
        </w:tc>
      </w:tr>
      <w:tr w:rsidR="00BE6B24" w:rsidRPr="00C31F57" w:rsidTr="00AE653D">
        <w:trPr>
          <w:trHeight w:val="582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ind w:left="284"/>
              <w:rPr>
                <w:spacing w:val="-8"/>
                <w:szCs w:val="24"/>
              </w:rPr>
            </w:pPr>
            <w:r w:rsidRPr="00895973">
              <w:rPr>
                <w:spacing w:val="-8"/>
                <w:szCs w:val="24"/>
              </w:rPr>
              <w:t xml:space="preserve">a) </w:t>
            </w:r>
            <w:r>
              <w:rPr>
                <w:spacing w:val="-8"/>
                <w:szCs w:val="24"/>
              </w:rPr>
              <w:t>S</w:t>
            </w:r>
            <w:r w:rsidRPr="00895973">
              <w:rPr>
                <w:spacing w:val="-8"/>
                <w:szCs w:val="24"/>
              </w:rPr>
              <w:t xml:space="preserve">ahibinin </w:t>
            </w:r>
            <w:r>
              <w:rPr>
                <w:spacing w:val="-8"/>
                <w:szCs w:val="24"/>
              </w:rPr>
              <w:t>A</w:t>
            </w:r>
            <w:r w:rsidRPr="00895973">
              <w:rPr>
                <w:spacing w:val="-8"/>
                <w:szCs w:val="24"/>
              </w:rPr>
              <w:t xml:space="preserve">dı </w:t>
            </w:r>
            <w:r>
              <w:rPr>
                <w:spacing w:val="-8"/>
                <w:szCs w:val="24"/>
              </w:rPr>
              <w:t>S</w:t>
            </w:r>
            <w:r w:rsidRPr="00895973">
              <w:rPr>
                <w:spacing w:val="-8"/>
                <w:szCs w:val="24"/>
              </w:rPr>
              <w:t>oyadı/</w:t>
            </w:r>
            <w:r>
              <w:rPr>
                <w:spacing w:val="-8"/>
                <w:szCs w:val="24"/>
              </w:rPr>
              <w:t>T</w:t>
            </w:r>
            <w:r w:rsidRPr="00895973">
              <w:rPr>
                <w:spacing w:val="-8"/>
                <w:szCs w:val="24"/>
              </w:rPr>
              <w:t xml:space="preserve">icaret </w:t>
            </w:r>
            <w:proofErr w:type="spellStart"/>
            <w:r>
              <w:rPr>
                <w:spacing w:val="-8"/>
                <w:szCs w:val="24"/>
              </w:rPr>
              <w:t>Ü</w:t>
            </w:r>
            <w:r w:rsidRPr="00895973">
              <w:rPr>
                <w:spacing w:val="-8"/>
                <w:szCs w:val="24"/>
              </w:rPr>
              <w:t>nvanı</w:t>
            </w:r>
            <w:proofErr w:type="spellEnd"/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  <w:r w:rsidRPr="00C31F57">
              <w:rPr>
                <w:spacing w:val="-8"/>
                <w:szCs w:val="24"/>
              </w:rPr>
              <w:t>ŞİRİNGİL İNŞAAT TAAHHÜT TURİZM TİCARET VE SANAYİ LİMİTED ŞİRKETİ</w:t>
            </w:r>
          </w:p>
        </w:tc>
      </w:tr>
      <w:tr w:rsidR="00BE6B24" w:rsidRPr="00C31F57" w:rsidTr="00AE653D">
        <w:trPr>
          <w:trHeight w:val="291"/>
        </w:trPr>
        <w:tc>
          <w:tcPr>
            <w:tcW w:w="1962" w:type="pct"/>
          </w:tcPr>
          <w:p w:rsidR="00BE6B24" w:rsidRPr="00895973" w:rsidRDefault="00AE653D" w:rsidP="00316F1E">
            <w:pPr>
              <w:pStyle w:val="stbilgi"/>
              <w:tabs>
                <w:tab w:val="clear" w:pos="4536"/>
                <w:tab w:val="clear" w:pos="9072"/>
              </w:tabs>
              <w:ind w:left="284"/>
              <w:rPr>
                <w:spacing w:val="-8"/>
                <w:szCs w:val="24"/>
              </w:rPr>
            </w:pPr>
            <w:r w:rsidRPr="00895973">
              <w:rPr>
                <w:spacing w:val="-8"/>
                <w:szCs w:val="24"/>
              </w:rPr>
              <w:t xml:space="preserve">b) </w:t>
            </w:r>
            <w:r>
              <w:rPr>
                <w:spacing w:val="-8"/>
                <w:szCs w:val="24"/>
              </w:rPr>
              <w:t>T</w:t>
            </w:r>
            <w:r w:rsidRPr="00895973">
              <w:rPr>
                <w:spacing w:val="-8"/>
                <w:szCs w:val="24"/>
              </w:rPr>
              <w:t>utarı</w:t>
            </w:r>
          </w:p>
        </w:tc>
        <w:tc>
          <w:tcPr>
            <w:tcW w:w="112" w:type="pct"/>
          </w:tcPr>
          <w:p w:rsidR="00BE6B24" w:rsidRPr="00C31F57" w:rsidRDefault="00AE653D" w:rsidP="00316F1E">
            <w:pPr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:</w:t>
            </w:r>
          </w:p>
        </w:tc>
        <w:tc>
          <w:tcPr>
            <w:tcW w:w="2926" w:type="pct"/>
          </w:tcPr>
          <w:p w:rsidR="00BE6B24" w:rsidRPr="00C31F57" w:rsidRDefault="00AE653D" w:rsidP="00316F1E">
            <w:pPr>
              <w:rPr>
                <w:szCs w:val="24"/>
              </w:rPr>
            </w:pPr>
            <w:r w:rsidRPr="00C31F57">
              <w:rPr>
                <w:spacing w:val="-8"/>
                <w:szCs w:val="24"/>
              </w:rPr>
              <w:t>52.281.700,00 TRY</w:t>
            </w:r>
          </w:p>
        </w:tc>
      </w:tr>
    </w:tbl>
    <w:p w:rsidR="00BE6B24" w:rsidRDefault="00AE653D"/>
    <w:p w:rsidR="00BE6B24" w:rsidRDefault="00AE653D"/>
    <w:p w:rsidR="00BE6B24" w:rsidRPr="008F01F1" w:rsidRDefault="00AE653D" w:rsidP="00BE6B24">
      <w:pPr>
        <w:pStyle w:val="GvdeMetni26"/>
        <w:jc w:val="center"/>
        <w:rPr>
          <w:b/>
          <w:sz w:val="24"/>
          <w:szCs w:val="24"/>
        </w:rPr>
      </w:pPr>
      <w:r w:rsidRPr="008F01F1">
        <w:rPr>
          <w:b/>
          <w:sz w:val="24"/>
          <w:szCs w:val="24"/>
        </w:rPr>
        <w:t>İsteklilerin Teklif Ettiği Bedeller</w:t>
      </w:r>
    </w:p>
    <w:p w:rsidR="00BE6B24" w:rsidRDefault="00AE653D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847"/>
        <w:gridCol w:w="3589"/>
      </w:tblGrid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İsteklinin </w:t>
            </w:r>
            <w:r>
              <w:rPr>
                <w:szCs w:val="24"/>
              </w:rPr>
              <w:t>A</w:t>
            </w:r>
            <w:r w:rsidRPr="008F0074">
              <w:rPr>
                <w:szCs w:val="24"/>
              </w:rPr>
              <w:t>dı</w:t>
            </w:r>
            <w:r>
              <w:rPr>
                <w:szCs w:val="24"/>
              </w:rPr>
              <w:t xml:space="preserve"> ve </w:t>
            </w:r>
            <w:r>
              <w:rPr>
                <w:szCs w:val="24"/>
              </w:rPr>
              <w:t>S</w:t>
            </w:r>
            <w:r w:rsidRPr="008F0074">
              <w:rPr>
                <w:szCs w:val="24"/>
              </w:rPr>
              <w:t xml:space="preserve">oyadı/Ticaret </w:t>
            </w:r>
            <w:proofErr w:type="spellStart"/>
            <w:r>
              <w:rPr>
                <w:szCs w:val="24"/>
              </w:rPr>
              <w:t>Ü</w:t>
            </w:r>
            <w:r w:rsidRPr="008F0074">
              <w:rPr>
                <w:szCs w:val="24"/>
              </w:rPr>
              <w:t>nvanı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Teklif Ettiği Bedel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Fiyat </w:t>
            </w:r>
            <w:r>
              <w:rPr>
                <w:szCs w:val="24"/>
              </w:rPr>
              <w:t>Dışı Unsur Puanı</w:t>
            </w:r>
            <w:r w:rsidRPr="00335F1E">
              <w:rPr>
                <w:szCs w:val="24"/>
                <w:vertAlign w:val="superscript"/>
              </w:rPr>
              <w:t>3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ABDULLAH ÜLGEN, BURMES YAPI İNŞAAT TAAHHÜT HARİTA PROJE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53.378.650,00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98,66150456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ADNANOĞULLARI İNŞAAT TAAHHÜT TİCARET VE SANAYİ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52.454.550,00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99,72340672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ALMERTAŞ MERMER İNŞAAT GIDA </w:t>
            </w:r>
            <w:r w:rsidRPr="008F0074">
              <w:rPr>
                <w:szCs w:val="24"/>
              </w:rPr>
              <w:lastRenderedPageBreak/>
              <w:t>TEKSTİL İTHALAT İHRACAT SANAYİ VE TİCARET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lastRenderedPageBreak/>
              <w:t>52.289.250,00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99,91335632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lastRenderedPageBreak/>
              <w:t>ALTINBAŞ İNŞAAT SANAYİ VE TİCARET LİMİTED ŞİRK</w:t>
            </w:r>
            <w:r w:rsidRPr="008F0074">
              <w:rPr>
                <w:szCs w:val="24"/>
              </w:rPr>
              <w:t>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53.412.000,00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98,62318139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B.T.S. DOĞALGAZ YALITIM VE ISITMA SİSTEMLERİ MÜHENDİSLİK İNŞAAT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58.655.650,00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92,59759623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BNT MÜHENDİSLİK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50.025.025,00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/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CEY-KAR İNŞAAT,TAAHHÜT SANAYİ VE</w:t>
            </w:r>
            <w:r w:rsidRPr="008F0074">
              <w:rPr>
                <w:szCs w:val="24"/>
              </w:rPr>
              <w:t xml:space="preserve">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50.558.150,00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/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DEMİRTUNA ALT YAPI İNŞAAT TAAHHÜT HAFRİYAT PROJE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52.500.000,00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99,67117919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ERKAN ÇAP, EY HANİ YAPI İNŞAAT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52.358.920,00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99,83329710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FEHİM YAKIN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52.515.385,00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99,65349998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GÜNKAR TAAHHÜT İNŞAAT SANAYİ TİCARET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52.612.495,00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99,54190889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GÜVEN İNŞAAT TAAHHÜT TİCARET VE SANAYİ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51.260.500,00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/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HARUN ŞAHİN, EMRAH YAZICI YAZICI MÜHENDİSLİK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53.129.129,29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98,94823389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HRD İNŞAAT TAAHHÜT TURİZM SANAYİ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52.677.750,00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99,46692304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İRON TAAHHÜT YAPI İNŞAAT ANONİM </w:t>
            </w:r>
            <w:r w:rsidRPr="008F0074">
              <w:rPr>
                <w:szCs w:val="24"/>
              </w:rPr>
              <w:lastRenderedPageBreak/>
              <w:t>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lastRenderedPageBreak/>
              <w:t>52.414.480,00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99,76945197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lastRenderedPageBreak/>
              <w:t>MEHMET SALİH BAŞTÜRK, HİKMET AKKAYA AKKAYA MODERN YAPI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54.937.750,00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96,86991095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MELİH KEREM DEĞER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52.213.850,00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100,00000000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METİN AZAK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52.818.300,00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99,30541417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MUSTAFA SAİT TANRIVERDİ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52.796.950,00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99,32994789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MYM GRUP YAPI İNŞAAT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52.499.850,00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99,67135156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NEURO </w:t>
            </w:r>
            <w:r w:rsidRPr="008F0074">
              <w:rPr>
                <w:szCs w:val="24"/>
              </w:rPr>
              <w:t>BUSİNESS EĞİTİM DANIŞMANLIK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52.399.000,00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99,78724035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NYN İNŞAAT TAAHHÜT TURİZM SANAYİ VE TİCARET LİMİTED ŞİRKETİ, GNR ALTYAPI İNŞAAT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53.045.300,00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99,04456384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POZİTİF SB İNŞAAT TEMİZLİK DANIŞMANLIK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52.632.800,00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99,51857601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RAM İNŞAAT TEKSTİL TAAHHÜT VE TURİZM SANAYİ VE TİCARET İTHALAT VE İHRACAT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53.753.250,00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98,23104406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REM-SU İNŞAAT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51.330.000,00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/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SADIK ABA,  TÜZ İNŞAAT ELEKTRİK </w:t>
            </w:r>
            <w:r w:rsidRPr="008F0074">
              <w:rPr>
                <w:szCs w:val="24"/>
              </w:rPr>
              <w:t>ELEKTRONİK YAKIT TEMİZLİK MEDİKAL TAŞIMACILIK GIDA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52.839.500,00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92,28105282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SARES MİMARLIK MÜHENDİSLİK İNŞAAT TAAHHÜT TURİZM SANAYİ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52.750.000,00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99,38389909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SARPKAN </w:t>
            </w:r>
            <w:r w:rsidRPr="008F0074">
              <w:rPr>
                <w:szCs w:val="24"/>
              </w:rPr>
              <w:lastRenderedPageBreak/>
              <w:t>MUTAFOĞULLARI İNTAF İ</w:t>
            </w:r>
            <w:r w:rsidRPr="008F0074">
              <w:rPr>
                <w:szCs w:val="24"/>
              </w:rPr>
              <w:t>NŞAAT TAAHHÜT, VİRATAŞ YAPI MADENCİLİK NAKLİYAT İNŞAAT OTOMOTİV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lastRenderedPageBreak/>
              <w:t>51.098.150,00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/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lastRenderedPageBreak/>
              <w:t>SM GRUP İNŞAAT GAYRİMENKUL DANIŞMANLIK OTOMOTİV NAKLİYAT SANAYİ VE TİCARET LİMİTED ŞİRKETİ, HAYRETTİN AKINEL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52.521.000,00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99,64704767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 xml:space="preserve">ŞHN </w:t>
            </w:r>
            <w:r w:rsidRPr="008F0074">
              <w:rPr>
                <w:szCs w:val="24"/>
              </w:rPr>
              <w:t>İNŞAAT MÜHENDİSLİK TAAHHÜT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52.381.380,00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99,80748786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ŞİRİNGİL İNŞAAT TAAHHÜT TURİZM TİCARET VE SANAYİ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52.281.700,00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99,92203218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TEKİN GRUP İNŞAAT SANAYİ TİCARET ANONİM ŞİRKETİ, MEER İNŞAAT TAAHHÜT</w:t>
            </w:r>
            <w:r w:rsidRPr="008F0074">
              <w:rPr>
                <w:szCs w:val="24"/>
              </w:rPr>
              <w:t xml:space="preserve"> SANAYİ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55.077.434,00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96,70939721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VOLKAN ÖZMEN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52.563.500,00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99,59821005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YETKAY İNŞAAT TAAHHÜT VE TİCARET LİMİTED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52.799.254,00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99,32730032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YILMAZ AYNAS İNŞAAT SANAYİ VE TİCARET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49.151.500,00</w:t>
            </w:r>
            <w:r w:rsidRPr="008F0074">
              <w:rPr>
                <w:szCs w:val="24"/>
              </w:rPr>
              <w:t xml:space="preserve">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/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YUNER İNŞAAT SANAYİ VE TİCARET ANONİM ŞİRKETİ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52.631.575,00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99,51998368</w:t>
            </w:r>
          </w:p>
        </w:tc>
      </w:tr>
      <w:tr w:rsidR="00BE6B24" w:rsidTr="002679D3">
        <w:tc>
          <w:tcPr>
            <w:tcW w:w="106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YÜCEL SAĞLAM</w:t>
            </w:r>
          </w:p>
        </w:tc>
        <w:tc>
          <w:tcPr>
            <w:tcW w:w="1107" w:type="pct"/>
            <w:shd w:val="clear" w:color="auto" w:fill="auto"/>
          </w:tcPr>
          <w:p w:rsidR="00BE6B24" w:rsidRDefault="00AE653D" w:rsidP="00C424BE">
            <w:r w:rsidRPr="008F0074">
              <w:rPr>
                <w:szCs w:val="24"/>
              </w:rPr>
              <w:t>52.558.830,00 TRY</w:t>
            </w:r>
          </w:p>
        </w:tc>
        <w:tc>
          <w:tcPr>
            <w:tcW w:w="1396" w:type="pct"/>
            <w:shd w:val="clear" w:color="auto" w:fill="auto"/>
          </w:tcPr>
          <w:p w:rsidR="00BE6B24" w:rsidRDefault="00AE653D" w:rsidP="00C424BE">
            <w:r>
              <w:t>99,60357644</w:t>
            </w:r>
          </w:p>
        </w:tc>
      </w:tr>
    </w:tbl>
    <w:p w:rsidR="007E5FC6" w:rsidRDefault="00AE653D" w:rsidP="00931330"/>
    <w:p w:rsidR="00B741D8" w:rsidRDefault="00AE65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F57AE" w:rsidTr="00316F1E">
        <w:tc>
          <w:tcPr>
            <w:tcW w:w="9212" w:type="dxa"/>
            <w:shd w:val="clear" w:color="auto" w:fill="auto"/>
          </w:tcPr>
          <w:p w:rsidR="00B741D8" w:rsidRDefault="00AE653D" w:rsidP="00B741D8">
            <w:pPr>
              <w:pStyle w:val="BodyText25"/>
              <w:jc w:val="left"/>
              <w:rPr>
                <w:sz w:val="22"/>
                <w:szCs w:val="22"/>
              </w:rPr>
            </w:pPr>
          </w:p>
          <w:p w:rsidR="009F57AE" w:rsidRDefault="00AE653D" w:rsidP="00B741D8">
            <w:r>
              <w:t>İdari Şartname’nin 33. Maddesi gereğince fiyat dışı unsurlar dikkate alınarak yapılan değerlendirme sonucunda en yüksek puanı</w:t>
            </w:r>
            <w:r>
              <w:t xml:space="preserve"> alan teklif sahibi MELİH KEREM DEĞER’ in kabul ve taahhüt ettiği bedel komisyonumuzca da uygun görüldüğünden 2026/7 Nilüfer İlçesi </w:t>
            </w:r>
            <w:r>
              <w:lastRenderedPageBreak/>
              <w:t>Özlüce Mahallesi Kanalizasyon Kolektör İnşaatı Yapım İşi’nin tamamını KDV hariç 52.213.850,00 TL (Elli İki Milyon İki Yüz On</w:t>
            </w:r>
            <w:r>
              <w:t xml:space="preserve"> Üç Bin Sekiz Yüz Elli Türk Lirası) bedel üzerinden MELİH KEREM DEĞER uhdesine ihale edilmesine ve kararın ihale yetkilisinin onayına sunulmasına yapılan toplantıda oy birliğiyle karar verilmiştir.</w:t>
            </w:r>
          </w:p>
          <w:p w:rsidR="009F57AE" w:rsidRDefault="00AE653D" w:rsidP="00B741D8">
            <w:pPr>
              <w:pStyle w:val="BodyText25"/>
              <w:jc w:val="left"/>
              <w:rPr>
                <w:sz w:val="22"/>
                <w:szCs w:val="22"/>
              </w:rPr>
            </w:pPr>
          </w:p>
          <w:p w:rsidR="00B371EF" w:rsidRDefault="00AE653D" w:rsidP="00B741D8">
            <w:pPr>
              <w:pStyle w:val="BodyText25"/>
              <w:jc w:val="left"/>
            </w:pPr>
          </w:p>
        </w:tc>
      </w:tr>
    </w:tbl>
    <w:p w:rsidR="009F57AE" w:rsidRDefault="00AE653D" w:rsidP="009F57AE"/>
    <w:p w:rsidR="009F57AE" w:rsidRDefault="00AE653D" w:rsidP="009F57AE"/>
    <w:p w:rsidR="009F57AE" w:rsidRDefault="00AE653D" w:rsidP="009F57AE"/>
    <w:p w:rsidR="009F57AE" w:rsidRDefault="00AE653D" w:rsidP="009F57AE"/>
    <w:p w:rsidR="009F57AE" w:rsidRDefault="00AE653D" w:rsidP="009F57AE"/>
    <w:p w:rsidR="009F57AE" w:rsidRDefault="00AE653D" w:rsidP="009F57AE">
      <w:pPr>
        <w:jc w:val="center"/>
        <w:rPr>
          <w:szCs w:val="22"/>
        </w:rPr>
      </w:pPr>
      <w:r>
        <w:rPr>
          <w:sz w:val="22"/>
          <w:szCs w:val="22"/>
        </w:rPr>
        <w:t>İHALE KOMİSYONU</w:t>
      </w:r>
    </w:p>
    <w:p w:rsidR="009F57AE" w:rsidRDefault="00AE653D" w:rsidP="009F57AE"/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 w:rsidRPr="00C425C9">
              <w:rPr>
                <w:szCs w:val="22"/>
              </w:rPr>
              <w:t>Başkan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 w:rsidRPr="00C425C9">
              <w:rPr>
                <w:szCs w:val="22"/>
              </w:rPr>
              <w:t>KAYA GÜLSAY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 w:rsidRPr="00C425C9">
              <w:rPr>
                <w:szCs w:val="22"/>
              </w:rPr>
              <w:t xml:space="preserve">Daire </w:t>
            </w:r>
            <w:r w:rsidRPr="00C425C9">
              <w:rPr>
                <w:szCs w:val="22"/>
              </w:rPr>
              <w:t>Başkanı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/>
        </w:tc>
        <w:tc>
          <w:tcPr>
            <w:tcW w:w="0" w:type="auto"/>
          </w:tcPr>
          <w:p w:rsidR="00066B6F" w:rsidRDefault="00AE653D" w:rsidP="00066B6F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D65CF89" wp14:editId="3E1F6BA8">
                  <wp:extent cx="1065475" cy="283616"/>
                  <wp:effectExtent l="0" t="0" r="190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68" cy="2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/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İşin Uzmanı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 w:rsidRPr="00C425C9">
              <w:rPr>
                <w:szCs w:val="22"/>
              </w:rPr>
              <w:t>İşin Uzmanı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Mali Üye</w:t>
            </w: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BERKAN VUR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 w:rsidRPr="00C425C9">
              <w:rPr>
                <w:szCs w:val="22"/>
              </w:rPr>
              <w:t>İSMAİL AKBULUT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ALİ İHSAN YALDIZ</w:t>
            </w: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Şube Müdür V.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 w:rsidRPr="00C425C9">
              <w:rPr>
                <w:szCs w:val="22"/>
              </w:rPr>
              <w:t>İnşaat Mühendisi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Şef</w:t>
            </w: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D65CF89" wp14:editId="3E1F6BA8">
                  <wp:extent cx="1065475" cy="283616"/>
                  <wp:effectExtent l="0" t="0" r="1905" b="254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68" cy="2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66B6F" w:rsidRDefault="00AE653D" w:rsidP="00066B6F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D65CF89" wp14:editId="3E1F6BA8">
                  <wp:extent cx="1065475" cy="283616"/>
                  <wp:effectExtent l="0" t="0" r="1905" b="254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68" cy="2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D65CF89" wp14:editId="3E1F6BA8">
                  <wp:extent cx="1065475" cy="283616"/>
                  <wp:effectExtent l="0" t="0" r="1905" b="254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68" cy="2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Üye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AYŞEGÜL AYDIN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Daire Başkanı</w:t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</w:tr>
      <w:tr w:rsidR="006B0402" w:rsidRPr="00C425C9" w:rsidTr="00E9291A">
        <w:tc>
          <w:tcPr>
            <w:tcW w:w="3070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D65CF89" wp14:editId="3E1F6BA8">
                  <wp:extent cx="1065475" cy="283616"/>
                  <wp:effectExtent l="0" t="0" r="1905" b="254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268" cy="28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B0402" w:rsidRPr="00C425C9" w:rsidRDefault="00AE653D" w:rsidP="00E9291A">
            <w:pPr>
              <w:jc w:val="center"/>
              <w:rPr>
                <w:szCs w:val="22"/>
              </w:rPr>
            </w:pPr>
          </w:p>
        </w:tc>
      </w:tr>
    </w:tbl>
    <w:p w:rsidR="009F57AE" w:rsidRDefault="00AE653D" w:rsidP="009F57AE"/>
    <w:p w:rsidR="00706EDD" w:rsidRPr="004B47E2" w:rsidRDefault="00AE653D" w:rsidP="00706EDD">
      <w:pPr>
        <w:jc w:val="both"/>
        <w:rPr>
          <w:sz w:val="22"/>
          <w:szCs w:val="22"/>
        </w:rPr>
      </w:pPr>
    </w:p>
    <w:p w:rsidR="00383FAE" w:rsidRDefault="00AE653D"/>
    <w:sectPr w:rsidR="00383FAE" w:rsidSect="00E96F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53D">
      <w:r>
        <w:separator/>
      </w:r>
    </w:p>
  </w:endnote>
  <w:endnote w:type="continuationSeparator" w:id="0">
    <w:p w:rsidR="00471DBB" w:rsidRDefault="00471DBB" w:rsidP="00EA1BCE">
      <w:r>
        <w:continuationSeparator/>
      </w:r>
      <w:r>
        <w:t>İhale yetkilisince imzalanmadan önce ihale üzerinde bırakılan istekli ile varsa ekonomik açıdan en avantajlı ikinci teklif sahibinin ihalelere katılmaktan yasaklı olmadığına dair teyit alınacaktır.</w:t>
      </w:r>
    </w:p>
  </w:endnote>
  <w:endnote w:id="1">
    <w:p w:rsidR="004D5D57" w:rsidRDefault="004D5D57" w:rsidP="004D5D57">
      <w:pPr>
        <w:pStyle w:val="Altbilgi"/>
        <w:rPr>
          <w:sz w:val="18"/>
          <w:szCs w:val="18"/>
        </w:rPr>
      </w:pPr>
      <w:r w:rsidRPr="004D5D57">
        <w:rPr>
          <w:sz w:val="18"/>
          <w:szCs w:val="18"/>
        </w:rPr>
        <w:t>1)</w:t>
      </w:r>
      <w:r w:rsidRPr="0066649A">
        <w:rPr>
          <w:sz w:val="18"/>
          <w:szCs w:val="18"/>
        </w:rPr>
        <w:t xml:space="preserve">Bu </w:t>
      </w:r>
      <w:r>
        <w:rPr>
          <w:sz w:val="18"/>
          <w:szCs w:val="18"/>
        </w:rPr>
        <w:t>karar beş</w:t>
      </w:r>
      <w:r w:rsidRPr="00F637E4">
        <w:rPr>
          <w:sz w:val="18"/>
          <w:szCs w:val="18"/>
        </w:rPr>
        <w:t xml:space="preserve"> iş günü içinde ihale yetkilisince onaylanır. Onay, bu belge üzerinde veya başka bir belge ile yapılabilir. Söz</w:t>
      </w:r>
      <w:r w:rsidR="00936F9E">
        <w:rPr>
          <w:sz w:val="18"/>
          <w:szCs w:val="18"/>
        </w:rPr>
        <w:t xml:space="preserve"> </w:t>
      </w:r>
      <w:r w:rsidRPr="00F637E4">
        <w:rPr>
          <w:sz w:val="18"/>
          <w:szCs w:val="18"/>
        </w:rPr>
        <w:t>k</w:t>
      </w:r>
      <w:r>
        <w:rPr>
          <w:sz w:val="18"/>
          <w:szCs w:val="18"/>
        </w:rPr>
        <w:t>onusu onay i</w:t>
      </w:r>
      <w:r w:rsidRPr="00F637E4">
        <w:rPr>
          <w:sz w:val="18"/>
          <w:szCs w:val="18"/>
        </w:rPr>
        <w:t>hale yetkilisinin kurul olması halinde, bütün üyeler tarafından ad</w:t>
      </w:r>
      <w:r w:rsidR="00470015">
        <w:rPr>
          <w:sz w:val="18"/>
          <w:szCs w:val="18"/>
        </w:rPr>
        <w:t xml:space="preserve">, </w:t>
      </w:r>
      <w:proofErr w:type="spellStart"/>
      <w:r w:rsidRPr="00F637E4">
        <w:rPr>
          <w:sz w:val="18"/>
          <w:szCs w:val="18"/>
        </w:rPr>
        <w:t>soyad</w:t>
      </w:r>
      <w:proofErr w:type="spellEnd"/>
      <w:r w:rsidRPr="00F637E4">
        <w:rPr>
          <w:sz w:val="18"/>
          <w:szCs w:val="18"/>
        </w:rPr>
        <w:t xml:space="preserve"> yazılarak imzalanacaktır.</w:t>
      </w:r>
    </w:p>
    <w:p w:rsidR="00470015" w:rsidRDefault="00470015" w:rsidP="004D5D57">
      <w:pPr>
        <w:pStyle w:val="Altbilgi"/>
        <w:rPr>
          <w:sz w:val="18"/>
          <w:szCs w:val="18"/>
        </w:rPr>
      </w:pPr>
      <w:r>
        <w:rPr>
          <w:sz w:val="18"/>
          <w:szCs w:val="18"/>
        </w:rPr>
        <w:t>2)Bu satıra, mal alımı ihalelerinde yer verilmeyecektir.</w:t>
      </w:r>
    </w:p>
    <w:p w:rsidR="004D5D57" w:rsidRDefault="00470015" w:rsidP="004D5D57">
      <w:pPr>
        <w:pStyle w:val="Altbilgi"/>
        <w:rPr>
          <w:sz w:val="18"/>
          <w:szCs w:val="18"/>
        </w:rPr>
      </w:pPr>
      <w:r>
        <w:rPr>
          <w:sz w:val="18"/>
          <w:szCs w:val="18"/>
        </w:rPr>
        <w:t>3</w:t>
      </w:r>
      <w:r w:rsidR="004D5D57" w:rsidRPr="004D5D57">
        <w:rPr>
          <w:sz w:val="18"/>
          <w:szCs w:val="18"/>
        </w:rPr>
        <w:t>)</w:t>
      </w:r>
      <w:r w:rsidR="004D5D57" w:rsidRPr="00F637E4">
        <w:rPr>
          <w:sz w:val="18"/>
          <w:szCs w:val="18"/>
        </w:rPr>
        <w:t>Ekonomik açıdan en avantajlı teklifin en düşük fiyat esas alınarak</w:t>
      </w:r>
      <w:r w:rsidR="00FB3511">
        <w:rPr>
          <w:sz w:val="18"/>
          <w:szCs w:val="18"/>
        </w:rPr>
        <w:t xml:space="preserve"> </w:t>
      </w:r>
      <w:r w:rsidR="004D5D57" w:rsidRPr="00F637E4">
        <w:rPr>
          <w:sz w:val="18"/>
          <w:szCs w:val="18"/>
        </w:rPr>
        <w:t>belirlendiği ihalelerde bu sütuna yer verilmeyecektir.</w:t>
      </w:r>
    </w:p>
    <w:p w:rsidR="004D5D57" w:rsidRDefault="00470015" w:rsidP="004D5D57">
      <w:pPr>
        <w:pStyle w:val="Altbilgi"/>
        <w:rPr>
          <w:sz w:val="18"/>
          <w:szCs w:val="18"/>
        </w:rPr>
      </w:pPr>
      <w:r>
        <w:rPr>
          <w:sz w:val="18"/>
          <w:szCs w:val="18"/>
        </w:rPr>
        <w:t>4</w:t>
      </w:r>
      <w:r w:rsidR="004D5D57">
        <w:rPr>
          <w:sz w:val="18"/>
          <w:szCs w:val="18"/>
        </w:rPr>
        <w:t xml:space="preserve">) </w:t>
      </w:r>
      <w:r w:rsidR="00590FC6">
        <w:rPr>
          <w:sz w:val="18"/>
          <w:szCs w:val="18"/>
        </w:rPr>
        <w:t>[</w:t>
      </w:r>
      <w:r w:rsidR="004D5D57">
        <w:rPr>
          <w:sz w:val="18"/>
          <w:szCs w:val="18"/>
        </w:rPr>
        <w:t xml:space="preserve">Yerli </w:t>
      </w:r>
      <w:r w:rsidR="00516EEF">
        <w:rPr>
          <w:sz w:val="18"/>
          <w:szCs w:val="18"/>
        </w:rPr>
        <w:t xml:space="preserve">istekliler/Yerli malı </w:t>
      </w:r>
      <w:r w:rsidR="004D5D57" w:rsidRPr="00BA6CAF">
        <w:rPr>
          <w:sz w:val="18"/>
          <w:szCs w:val="18"/>
        </w:rPr>
        <w:t>teklif eden</w:t>
      </w:r>
      <w:r w:rsidR="00590FC6">
        <w:rPr>
          <w:sz w:val="18"/>
          <w:szCs w:val="18"/>
        </w:rPr>
        <w:t xml:space="preserve"> istekliler]</w:t>
      </w:r>
      <w:r w:rsidR="004D5D57" w:rsidRPr="00BA6CAF">
        <w:rPr>
          <w:sz w:val="18"/>
          <w:szCs w:val="18"/>
        </w:rPr>
        <w:t xml:space="preserve"> lehine fiyat avantajı</w:t>
      </w:r>
      <w:r w:rsidR="00590FC6">
        <w:rPr>
          <w:sz w:val="18"/>
          <w:szCs w:val="18"/>
        </w:rPr>
        <w:t>nın</w:t>
      </w:r>
      <w:r w:rsidR="004D5D57">
        <w:rPr>
          <w:sz w:val="18"/>
          <w:szCs w:val="18"/>
        </w:rPr>
        <w:t xml:space="preserve"> uygulanma</w:t>
      </w:r>
      <w:r w:rsidR="00590FC6">
        <w:rPr>
          <w:sz w:val="18"/>
          <w:szCs w:val="18"/>
        </w:rPr>
        <w:t>dığı</w:t>
      </w:r>
      <w:r w:rsidR="004D5D57">
        <w:rPr>
          <w:sz w:val="18"/>
          <w:szCs w:val="18"/>
        </w:rPr>
        <w:t xml:space="preserve"> ihale</w:t>
      </w:r>
      <w:r w:rsidR="004D5D57" w:rsidRPr="00254B9A">
        <w:rPr>
          <w:sz w:val="18"/>
          <w:szCs w:val="18"/>
        </w:rPr>
        <w:t>de bu sütuna yer verilmeyecektir.</w:t>
      </w:r>
    </w:p>
    <w:p w:rsidR="00470015" w:rsidRDefault="00470015" w:rsidP="004D5D57">
      <w:pPr>
        <w:pStyle w:val="Altbilgi"/>
        <w:rPr>
          <w:sz w:val="18"/>
          <w:szCs w:val="18"/>
        </w:rPr>
      </w:pPr>
      <w:r>
        <w:rPr>
          <w:sz w:val="18"/>
          <w:szCs w:val="18"/>
        </w:rPr>
        <w:t>5)</w:t>
      </w:r>
      <w:r w:rsidRPr="00470015">
        <w:t xml:space="preserve"> </w:t>
      </w:r>
      <w:r w:rsidRPr="00470015">
        <w:rPr>
          <w:sz w:val="18"/>
          <w:szCs w:val="18"/>
        </w:rPr>
        <w:t>Yaklaşık maliyet ve sınır değer tutarlarına uygun satırlarda yer verilecektir.</w:t>
      </w:r>
    </w:p>
    <w:p w:rsidR="00470015" w:rsidRDefault="00470015" w:rsidP="004D5D57">
      <w:pPr>
        <w:pStyle w:val="Altbilgi"/>
      </w:pPr>
      <w:r>
        <w:rPr>
          <w:sz w:val="18"/>
          <w:szCs w:val="18"/>
        </w:rPr>
        <w:t xml:space="preserve">6) </w:t>
      </w:r>
      <w:r w:rsidRPr="00470015">
        <w:rPr>
          <w:sz w:val="18"/>
          <w:szCs w:val="18"/>
        </w:rPr>
        <w:t>İhale yetkilisince imzalanmadan önce ihale üzerinde bırakılan istekli ile varsa ekonomik açıdan en avantajlı ikinci teklif sahibinin ihalelere katılmaktan yasaklı olmadığına dair teyit alınacaktır.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4AE" w:rsidRPr="009E1E8A" w:rsidRDefault="001C3E8B" w:rsidP="000524AE">
    <w:pPr>
      <w:pStyle w:val="Altbilgi"/>
      <w:jc w:val="right"/>
      <w:rPr>
        <w:sz w:val="20"/>
      </w:rPr>
    </w:pPr>
    <w:r>
      <w:tab/>
    </w:r>
    <w:r>
      <w:tab/>
    </w:r>
    <w:r w:rsidR="000524AE" w:rsidRPr="009E1E8A">
      <w:rPr>
        <w:sz w:val="20"/>
      </w:rPr>
      <w:t>KİK0</w:t>
    </w:r>
    <w:r w:rsidR="00590FC6">
      <w:rPr>
        <w:sz w:val="20"/>
      </w:rPr>
      <w:t>24</w:t>
    </w:r>
  </w:p>
  <w:p w:rsidR="000524AE" w:rsidRPr="009E1E8A" w:rsidRDefault="000524AE" w:rsidP="000524AE">
    <w:pPr>
      <w:pStyle w:val="Altbilgi"/>
      <w:jc w:val="right"/>
      <w:rPr>
        <w:sz w:val="20"/>
      </w:rPr>
    </w:pPr>
    <w:r w:rsidRPr="009E1E8A">
      <w:rPr>
        <w:sz w:val="20"/>
      </w:rPr>
      <w:t>İhale Komisyonu Kararı</w:t>
    </w:r>
  </w:p>
  <w:p w:rsidR="002050C4" w:rsidRPr="005156A7" w:rsidRDefault="00AE653D" w:rsidP="000524AE">
    <w:pPr>
      <w:pStyle w:val="Altbilgi"/>
      <w:jc w:val="right"/>
      <w:rPr>
        <w:color w:val="808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BB" w:rsidRDefault="00471DBB" w:rsidP="00EA1BCE">
      <w:r>
        <w:separator/>
      </w:r>
    </w:p>
  </w:footnote>
  <w:footnote w:type="continuationSeparator" w:id="0">
    <w:p w:rsidR="00471DBB" w:rsidRDefault="00471DBB" w:rsidP="00EA1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5925"/>
    <w:multiLevelType w:val="hybridMultilevel"/>
    <w:tmpl w:val="428A2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03"/>
    <w:rsid w:val="000524AE"/>
    <w:rsid w:val="000A2BFB"/>
    <w:rsid w:val="000D3FE9"/>
    <w:rsid w:val="00123A79"/>
    <w:rsid w:val="00186D2D"/>
    <w:rsid w:val="001C3E8B"/>
    <w:rsid w:val="001E7DFD"/>
    <w:rsid w:val="001F6297"/>
    <w:rsid w:val="00200699"/>
    <w:rsid w:val="00222B1B"/>
    <w:rsid w:val="002575CD"/>
    <w:rsid w:val="002C6DCB"/>
    <w:rsid w:val="002E709B"/>
    <w:rsid w:val="00300D03"/>
    <w:rsid w:val="003320B2"/>
    <w:rsid w:val="00352BE2"/>
    <w:rsid w:val="003F02DC"/>
    <w:rsid w:val="0040272D"/>
    <w:rsid w:val="00427B8D"/>
    <w:rsid w:val="00427CD7"/>
    <w:rsid w:val="00470015"/>
    <w:rsid w:val="00471DBB"/>
    <w:rsid w:val="00473548"/>
    <w:rsid w:val="00483648"/>
    <w:rsid w:val="004A37D2"/>
    <w:rsid w:val="004B078D"/>
    <w:rsid w:val="004D5D57"/>
    <w:rsid w:val="004E34CA"/>
    <w:rsid w:val="005070DC"/>
    <w:rsid w:val="00516EEF"/>
    <w:rsid w:val="0059041D"/>
    <w:rsid w:val="00590FC6"/>
    <w:rsid w:val="005E2C82"/>
    <w:rsid w:val="006E67D2"/>
    <w:rsid w:val="00700F22"/>
    <w:rsid w:val="007653A2"/>
    <w:rsid w:val="00777D98"/>
    <w:rsid w:val="00796042"/>
    <w:rsid w:val="00833AB4"/>
    <w:rsid w:val="008906F3"/>
    <w:rsid w:val="008D4DF0"/>
    <w:rsid w:val="008D72B1"/>
    <w:rsid w:val="00931E87"/>
    <w:rsid w:val="00936AD5"/>
    <w:rsid w:val="00936F9E"/>
    <w:rsid w:val="0094348A"/>
    <w:rsid w:val="00947DE2"/>
    <w:rsid w:val="00957950"/>
    <w:rsid w:val="009902FD"/>
    <w:rsid w:val="009B43EB"/>
    <w:rsid w:val="00A42E0E"/>
    <w:rsid w:val="00A6098F"/>
    <w:rsid w:val="00A70482"/>
    <w:rsid w:val="00A80952"/>
    <w:rsid w:val="00AB0730"/>
    <w:rsid w:val="00AE653D"/>
    <w:rsid w:val="00AE6B9A"/>
    <w:rsid w:val="00AF6A1B"/>
    <w:rsid w:val="00B9102D"/>
    <w:rsid w:val="00BA443D"/>
    <w:rsid w:val="00C060EC"/>
    <w:rsid w:val="00C31380"/>
    <w:rsid w:val="00CD3115"/>
    <w:rsid w:val="00CE6461"/>
    <w:rsid w:val="00D56809"/>
    <w:rsid w:val="00D72C1B"/>
    <w:rsid w:val="00E14FB7"/>
    <w:rsid w:val="00E30A38"/>
    <w:rsid w:val="00E45E4D"/>
    <w:rsid w:val="00EA1BCE"/>
    <w:rsid w:val="00EF251E"/>
    <w:rsid w:val="00F123A9"/>
    <w:rsid w:val="00F602CC"/>
    <w:rsid w:val="00F61FD2"/>
    <w:rsid w:val="00F742C1"/>
    <w:rsid w:val="00F76258"/>
    <w:rsid w:val="00FB3511"/>
    <w:rsid w:val="00FD2045"/>
    <w:rsid w:val="00F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A1B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rsid w:val="00EA1BCE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link w:val="DipnotMetni"/>
    <w:rsid w:val="00EA1BCE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EA1BCE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rsid w:val="00EA1B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A1BC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A1B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A1BC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BodyText25">
    <w:name w:val="Body Text 25"/>
    <w:basedOn w:val="Normal"/>
    <w:rsid w:val="00EA1BCE"/>
    <w:pPr>
      <w:tabs>
        <w:tab w:val="left" w:pos="6900"/>
      </w:tabs>
      <w:jc w:val="both"/>
    </w:pPr>
    <w:rPr>
      <w:sz w:val="20"/>
    </w:rPr>
  </w:style>
  <w:style w:type="paragraph" w:customStyle="1" w:styleId="GvdeMetni26">
    <w:name w:val="Gövde Metni 26"/>
    <w:basedOn w:val="Normal"/>
    <w:rsid w:val="00EA1BCE"/>
    <w:pPr>
      <w:tabs>
        <w:tab w:val="left" w:pos="6900"/>
      </w:tabs>
      <w:jc w:val="both"/>
    </w:pPr>
    <w:rPr>
      <w:sz w:val="20"/>
    </w:rPr>
  </w:style>
  <w:style w:type="paragraph" w:styleId="BalonMetni">
    <w:name w:val="Balloon Text"/>
    <w:basedOn w:val="Normal"/>
    <w:link w:val="BalonMetniChar"/>
    <w:semiHidden/>
    <w:unhideWhenUsed/>
    <w:rsid w:val="00AE65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E65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A1B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rsid w:val="00EA1BCE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link w:val="DipnotMetni"/>
    <w:rsid w:val="00EA1BCE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EA1BCE"/>
    <w:rPr>
      <w:sz w:val="20"/>
      <w:vertAlign w:val="superscript"/>
    </w:rPr>
  </w:style>
  <w:style w:type="paragraph" w:styleId="stbilgi">
    <w:name w:val="header"/>
    <w:aliases w:val=" Char Char Char, Char Char"/>
    <w:basedOn w:val="Normal"/>
    <w:link w:val="stbilgiChar"/>
    <w:rsid w:val="00EA1B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A1BC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A1B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A1BC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BodyText25">
    <w:name w:val="Body Text 25"/>
    <w:basedOn w:val="Normal"/>
    <w:rsid w:val="00EA1BCE"/>
    <w:pPr>
      <w:tabs>
        <w:tab w:val="left" w:pos="6900"/>
      </w:tabs>
      <w:jc w:val="both"/>
    </w:pPr>
    <w:rPr>
      <w:sz w:val="20"/>
    </w:rPr>
  </w:style>
  <w:style w:type="paragraph" w:customStyle="1" w:styleId="GvdeMetni26">
    <w:name w:val="Gövde Metni 26"/>
    <w:basedOn w:val="Normal"/>
    <w:rsid w:val="00EA1BCE"/>
    <w:pPr>
      <w:tabs>
        <w:tab w:val="left" w:pos="6900"/>
      </w:tabs>
      <w:jc w:val="both"/>
    </w:pPr>
    <w:rPr>
      <w:sz w:val="20"/>
    </w:rPr>
  </w:style>
  <w:style w:type="paragraph" w:styleId="BalonMetni">
    <w:name w:val="Balloon Text"/>
    <w:basedOn w:val="Normal"/>
    <w:link w:val="BalonMetniChar"/>
    <w:semiHidden/>
    <w:unhideWhenUsed/>
    <w:rsid w:val="00AE65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AE65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5</Pages>
  <Words>765</Words>
  <Characters>4366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user</cp:lastModifiedBy>
  <cp:revision>1</cp:revision>
  <cp:lastPrinted>2026-02-13T12:22:00Z</cp:lastPrinted>
  <dcterms:created xsi:type="dcterms:W3CDTF">2016-12-06T07:26:00Z</dcterms:created>
  <dcterms:modified xsi:type="dcterms:W3CDTF">2026-02-13T12:23:00Z</dcterms:modified>
</cp:coreProperties>
</file>